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5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linging von Straßenablaufanschlussleitungen 2026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Arbeiten umfassen überwiegend die Renovierung schadhafter Straßenablaufanschlussleitungen im Schlauchreliningverfahren. Es handelt sich dabei um ca. 70 einzelne, in sich abgeschlossene Reliningmaßnahmen, die sich über das gesamte Stadtgebiet Münsters verteil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